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10" w:afterAutospacing="0" w:line="600" w:lineRule="exac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2024年亳州市谯城区数据资源管理局劳务派遣人员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10" w:afterAutospacing="0" w:line="600" w:lineRule="exact"/>
        <w:ind w:left="0" w:right="0" w:firstLine="0"/>
        <w:jc w:val="center"/>
        <w:textAlignment w:val="auto"/>
        <w:rPr>
          <w:rFonts w:hint="eastAsia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公开招聘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2"/>
          <w:szCs w:val="32"/>
        </w:rPr>
        <w:t>报名登记表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1335"/>
        <w:gridCol w:w="1935"/>
        <w:gridCol w:w="1110"/>
        <w:gridCol w:w="1005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名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岗位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是否领取过失业金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毕业时间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/学位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户口所在地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通讯地址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教育经历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学校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专业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培养方式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工作经历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579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详细工作内容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27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/>
    <w:sectPr>
      <w:pgSz w:w="11906" w:h="16838"/>
      <w:pgMar w:top="1157" w:right="1800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1B72715D"/>
    <w:rsid w:val="1B72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2024-03-11T01:52:00Z</dcterms:created>
  <dc:creator>WPS_1663926338</dc:creator>
  <cp:lastModifiedBy>WPS_1663926338</cp:lastModifiedBy>
  <dcterms:modified xsi:type="dcterms:W3CDTF">2024-03-11T01:53:20Z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F8207682A67E4D409BE679E7AE4DD7F8_11</vt:lpwstr>
  </property>
</Properties>
</file>